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0ECB" w:rsidRDefault="00B058F0">
      <w:pPr>
        <w:autoSpaceDE w:val="0"/>
        <w:autoSpaceDN w:val="0"/>
        <w:adjustRightInd w:val="0"/>
        <w:spacing w:line="590" w:lineRule="exact"/>
        <w:ind w:firstLineChars="100" w:firstLine="281"/>
        <w:jc w:val="center"/>
        <w:rPr>
          <w:rFonts w:ascii="宋体" w:hAnsi="宋体"/>
          <w:b/>
          <w:spacing w:val="-10"/>
          <w:sz w:val="30"/>
        </w:rPr>
      </w:pPr>
      <w:r>
        <w:rPr>
          <w:rFonts w:ascii="宋体" w:hAnsi="宋体" w:hint="eastAsia"/>
          <w:b/>
          <w:spacing w:val="-10"/>
          <w:sz w:val="30"/>
        </w:rPr>
        <w:t>20</w:t>
      </w:r>
      <w:r w:rsidR="00FF01C9">
        <w:rPr>
          <w:rFonts w:ascii="宋体" w:hAnsi="宋体" w:hint="eastAsia"/>
          <w:b/>
          <w:spacing w:val="-10"/>
          <w:sz w:val="30"/>
        </w:rPr>
        <w:t>22</w:t>
      </w:r>
      <w:r>
        <w:rPr>
          <w:rFonts w:ascii="宋体" w:hAnsi="宋体" w:hint="eastAsia"/>
          <w:b/>
          <w:spacing w:val="-10"/>
          <w:sz w:val="30"/>
        </w:rPr>
        <w:t>年福建省新型冠状病毒核酸检测室间质量评价活动安排</w:t>
      </w:r>
    </w:p>
    <w:p w:rsidR="009B0ECB" w:rsidRDefault="009B0ECB">
      <w:pPr>
        <w:spacing w:line="300" w:lineRule="auto"/>
        <w:ind w:firstLineChars="200" w:firstLine="480"/>
        <w:rPr>
          <w:rFonts w:asciiTheme="minorEastAsia" w:eastAsiaTheme="minorEastAsia" w:hAnsiTheme="minorEastAsia" w:cstheme="minorEastAsia"/>
          <w:sz w:val="24"/>
        </w:rPr>
      </w:pPr>
    </w:p>
    <w:p w:rsidR="00610C93" w:rsidRPr="00120BD4" w:rsidRDefault="00610C93" w:rsidP="00610C93">
      <w:pPr>
        <w:spacing w:line="400" w:lineRule="exact"/>
        <w:ind w:firstLine="437"/>
        <w:rPr>
          <w:rFonts w:ascii="宋体" w:hAnsi="宋体"/>
          <w:sz w:val="24"/>
        </w:rPr>
      </w:pPr>
      <w:r>
        <w:rPr>
          <w:rFonts w:ascii="宋体" w:hAnsi="宋体" w:hint="eastAsia"/>
          <w:sz w:val="24"/>
        </w:rPr>
        <w:t>20</w:t>
      </w:r>
      <w:r w:rsidR="00FF01C9">
        <w:rPr>
          <w:rFonts w:ascii="宋体" w:hAnsi="宋体" w:hint="eastAsia"/>
          <w:sz w:val="24"/>
        </w:rPr>
        <w:t>22</w:t>
      </w:r>
      <w:r w:rsidRPr="00120BD4">
        <w:rPr>
          <w:rFonts w:ascii="宋体" w:hAnsi="宋体" w:hint="eastAsia"/>
          <w:sz w:val="24"/>
        </w:rPr>
        <w:t>年全省</w:t>
      </w:r>
      <w:r w:rsidRPr="00610C93">
        <w:rPr>
          <w:rFonts w:ascii="宋体" w:hAnsi="宋体" w:hint="eastAsia"/>
          <w:sz w:val="24"/>
        </w:rPr>
        <w:t>新型冠状病毒核酸检测</w:t>
      </w:r>
      <w:r w:rsidRPr="00120BD4">
        <w:rPr>
          <w:rFonts w:ascii="宋体" w:hAnsi="宋体" w:hint="eastAsia"/>
          <w:sz w:val="24"/>
        </w:rPr>
        <w:t>室间质量评价活动进行2次（共10个批号样本），测定项目为</w:t>
      </w:r>
      <w:r>
        <w:rPr>
          <w:rFonts w:asciiTheme="minorEastAsia" w:eastAsiaTheme="minorEastAsia" w:hAnsiTheme="minorEastAsia" w:cstheme="minorEastAsia" w:hint="eastAsia"/>
          <w:sz w:val="24"/>
        </w:rPr>
        <w:t>新型冠状病毒核酸检测</w:t>
      </w:r>
      <w:r w:rsidRPr="00120BD4">
        <w:rPr>
          <w:rFonts w:ascii="宋体" w:hAnsi="宋体" w:hint="eastAsia"/>
          <w:sz w:val="24"/>
        </w:rPr>
        <w:t>。</w:t>
      </w:r>
    </w:p>
    <w:tbl>
      <w:tblPr>
        <w:tblW w:w="92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92"/>
        <w:gridCol w:w="2044"/>
        <w:gridCol w:w="2050"/>
        <w:gridCol w:w="2050"/>
        <w:gridCol w:w="2051"/>
      </w:tblGrid>
      <w:tr w:rsidR="00610C93" w:rsidTr="001F7457">
        <w:tc>
          <w:tcPr>
            <w:tcW w:w="1092" w:type="dxa"/>
            <w:vAlign w:val="center"/>
          </w:tcPr>
          <w:p w:rsidR="00610C93" w:rsidRPr="00FF0BC2" w:rsidRDefault="00610C93" w:rsidP="001F7457">
            <w:pPr>
              <w:spacing w:line="300" w:lineRule="auto"/>
              <w:jc w:val="center"/>
              <w:rPr>
                <w:szCs w:val="21"/>
              </w:rPr>
            </w:pPr>
            <w:r w:rsidRPr="00FF0BC2">
              <w:rPr>
                <w:rFonts w:hint="eastAsia"/>
                <w:szCs w:val="21"/>
              </w:rPr>
              <w:t>活动次数</w:t>
            </w:r>
          </w:p>
        </w:tc>
        <w:tc>
          <w:tcPr>
            <w:tcW w:w="2044" w:type="dxa"/>
            <w:vAlign w:val="center"/>
          </w:tcPr>
          <w:p w:rsidR="00610C93" w:rsidRPr="00FF0BC2" w:rsidRDefault="00610C93" w:rsidP="001F7457">
            <w:pPr>
              <w:spacing w:line="300" w:lineRule="auto"/>
              <w:jc w:val="center"/>
              <w:rPr>
                <w:szCs w:val="21"/>
              </w:rPr>
            </w:pPr>
            <w:r w:rsidRPr="00FF0BC2">
              <w:rPr>
                <w:rFonts w:hint="eastAsia"/>
                <w:szCs w:val="21"/>
              </w:rPr>
              <w:t>批号</w:t>
            </w:r>
          </w:p>
        </w:tc>
        <w:tc>
          <w:tcPr>
            <w:tcW w:w="2050" w:type="dxa"/>
            <w:vAlign w:val="center"/>
          </w:tcPr>
          <w:p w:rsidR="00610C93" w:rsidRPr="00FF0BC2" w:rsidRDefault="00610C93" w:rsidP="001F7457">
            <w:pPr>
              <w:spacing w:line="300" w:lineRule="auto"/>
              <w:jc w:val="center"/>
              <w:rPr>
                <w:szCs w:val="21"/>
              </w:rPr>
            </w:pPr>
            <w:r w:rsidRPr="00FF0BC2">
              <w:rPr>
                <w:rFonts w:hint="eastAsia"/>
                <w:szCs w:val="21"/>
              </w:rPr>
              <w:t>建议测定日期</w:t>
            </w:r>
          </w:p>
        </w:tc>
        <w:tc>
          <w:tcPr>
            <w:tcW w:w="2050" w:type="dxa"/>
            <w:vAlign w:val="center"/>
          </w:tcPr>
          <w:p w:rsidR="00610C93" w:rsidRPr="00FF0BC2" w:rsidRDefault="00610C93" w:rsidP="001F7457">
            <w:pPr>
              <w:spacing w:line="300" w:lineRule="auto"/>
              <w:jc w:val="center"/>
              <w:rPr>
                <w:szCs w:val="21"/>
              </w:rPr>
            </w:pPr>
            <w:r w:rsidRPr="00FF0BC2">
              <w:rPr>
                <w:rFonts w:hint="eastAsia"/>
                <w:szCs w:val="21"/>
              </w:rPr>
              <w:t>回报截止日期</w:t>
            </w:r>
          </w:p>
        </w:tc>
        <w:tc>
          <w:tcPr>
            <w:tcW w:w="2051" w:type="dxa"/>
          </w:tcPr>
          <w:p w:rsidR="00610C93" w:rsidRPr="00FF0BC2" w:rsidRDefault="00610C93" w:rsidP="001F7457">
            <w:pPr>
              <w:spacing w:line="300" w:lineRule="auto"/>
              <w:jc w:val="center"/>
              <w:rPr>
                <w:szCs w:val="21"/>
              </w:rPr>
            </w:pPr>
            <w:r w:rsidRPr="00FF0BC2">
              <w:rPr>
                <w:rFonts w:hint="eastAsia"/>
                <w:szCs w:val="21"/>
              </w:rPr>
              <w:t>成绩回传时间</w:t>
            </w:r>
          </w:p>
        </w:tc>
      </w:tr>
      <w:tr w:rsidR="00610C93" w:rsidTr="001F7457">
        <w:tc>
          <w:tcPr>
            <w:tcW w:w="1092" w:type="dxa"/>
            <w:vAlign w:val="center"/>
          </w:tcPr>
          <w:p w:rsidR="00610C93" w:rsidRPr="00FF0BC2" w:rsidRDefault="00610C93" w:rsidP="001F7457">
            <w:pPr>
              <w:spacing w:line="300" w:lineRule="auto"/>
              <w:jc w:val="center"/>
              <w:rPr>
                <w:szCs w:val="21"/>
              </w:rPr>
            </w:pPr>
            <w:r w:rsidRPr="00FF0BC2">
              <w:rPr>
                <w:rFonts w:hint="eastAsia"/>
                <w:szCs w:val="21"/>
              </w:rPr>
              <w:t>第一次</w:t>
            </w:r>
          </w:p>
        </w:tc>
        <w:tc>
          <w:tcPr>
            <w:tcW w:w="2044" w:type="dxa"/>
            <w:vAlign w:val="center"/>
          </w:tcPr>
          <w:p w:rsidR="00610C93" w:rsidRPr="00FF0BC2" w:rsidRDefault="00FF01C9" w:rsidP="001F7457">
            <w:pPr>
              <w:spacing w:line="300" w:lineRule="auto"/>
              <w:jc w:val="center"/>
              <w:rPr>
                <w:szCs w:val="21"/>
              </w:rPr>
            </w:pPr>
            <w:r>
              <w:rPr>
                <w:rFonts w:ascii="宋体" w:hAnsi="宋体" w:hint="eastAsia"/>
                <w:color w:val="000000"/>
                <w:szCs w:val="21"/>
              </w:rPr>
              <w:t>22</w:t>
            </w:r>
            <w:r w:rsidR="00610C93">
              <w:rPr>
                <w:rFonts w:ascii="宋体" w:hAnsi="宋体" w:hint="eastAsia"/>
                <w:color w:val="000000"/>
                <w:szCs w:val="21"/>
              </w:rPr>
              <w:t>17</w:t>
            </w:r>
            <w:r w:rsidR="00610C93" w:rsidRPr="00FF0BC2">
              <w:rPr>
                <w:rFonts w:ascii="宋体" w:hAnsi="宋体" w:hint="eastAsia"/>
                <w:color w:val="000000"/>
                <w:szCs w:val="21"/>
              </w:rPr>
              <w:t>101、</w:t>
            </w:r>
            <w:r>
              <w:rPr>
                <w:rFonts w:ascii="宋体" w:hAnsi="宋体" w:hint="eastAsia"/>
                <w:color w:val="000000"/>
                <w:szCs w:val="21"/>
              </w:rPr>
              <w:t>22</w:t>
            </w:r>
            <w:r w:rsidR="00610C93">
              <w:rPr>
                <w:rFonts w:ascii="宋体" w:hAnsi="宋体" w:hint="eastAsia"/>
                <w:color w:val="000000"/>
                <w:szCs w:val="21"/>
              </w:rPr>
              <w:t>17</w:t>
            </w:r>
            <w:r w:rsidR="00610C93" w:rsidRPr="00FF0BC2">
              <w:rPr>
                <w:rFonts w:ascii="宋体" w:hAnsi="宋体" w:hint="eastAsia"/>
                <w:color w:val="000000"/>
                <w:szCs w:val="21"/>
              </w:rPr>
              <w:t>102、</w:t>
            </w:r>
            <w:r>
              <w:rPr>
                <w:rFonts w:ascii="宋体" w:hAnsi="宋体" w:hint="eastAsia"/>
                <w:color w:val="000000"/>
                <w:szCs w:val="21"/>
              </w:rPr>
              <w:t>22</w:t>
            </w:r>
            <w:r w:rsidR="00610C93">
              <w:rPr>
                <w:rFonts w:ascii="宋体" w:hAnsi="宋体" w:hint="eastAsia"/>
                <w:color w:val="000000"/>
                <w:szCs w:val="21"/>
              </w:rPr>
              <w:t>17</w:t>
            </w:r>
            <w:r w:rsidR="00610C93" w:rsidRPr="00FF0BC2">
              <w:rPr>
                <w:rFonts w:ascii="宋体" w:hAnsi="宋体" w:hint="eastAsia"/>
                <w:color w:val="000000"/>
                <w:szCs w:val="21"/>
              </w:rPr>
              <w:t>103、</w:t>
            </w:r>
            <w:r>
              <w:rPr>
                <w:rFonts w:ascii="宋体" w:hAnsi="宋体" w:hint="eastAsia"/>
                <w:color w:val="000000"/>
                <w:szCs w:val="21"/>
              </w:rPr>
              <w:t>22</w:t>
            </w:r>
            <w:r w:rsidR="00610C93">
              <w:rPr>
                <w:rFonts w:ascii="宋体" w:hAnsi="宋体" w:hint="eastAsia"/>
                <w:color w:val="000000"/>
                <w:szCs w:val="21"/>
              </w:rPr>
              <w:t>17</w:t>
            </w:r>
            <w:r w:rsidR="00610C93" w:rsidRPr="00FF0BC2">
              <w:rPr>
                <w:rFonts w:ascii="宋体" w:hAnsi="宋体" w:hint="eastAsia"/>
                <w:color w:val="000000"/>
                <w:szCs w:val="21"/>
              </w:rPr>
              <w:t>104、</w:t>
            </w:r>
            <w:r>
              <w:rPr>
                <w:rFonts w:ascii="宋体" w:hAnsi="宋体" w:hint="eastAsia"/>
                <w:color w:val="000000"/>
                <w:szCs w:val="21"/>
              </w:rPr>
              <w:t>22</w:t>
            </w:r>
            <w:r w:rsidR="00610C93">
              <w:rPr>
                <w:rFonts w:ascii="宋体" w:hAnsi="宋体" w:hint="eastAsia"/>
                <w:color w:val="000000"/>
                <w:szCs w:val="21"/>
              </w:rPr>
              <w:t>17</w:t>
            </w:r>
            <w:r w:rsidR="00610C93" w:rsidRPr="00FF0BC2">
              <w:rPr>
                <w:rFonts w:ascii="宋体" w:hAnsi="宋体" w:hint="eastAsia"/>
                <w:color w:val="000000"/>
                <w:szCs w:val="21"/>
              </w:rPr>
              <w:t>105</w:t>
            </w:r>
          </w:p>
        </w:tc>
        <w:tc>
          <w:tcPr>
            <w:tcW w:w="2050" w:type="dxa"/>
            <w:vAlign w:val="center"/>
          </w:tcPr>
          <w:p w:rsidR="00610C93" w:rsidRPr="00043277" w:rsidRDefault="00610C93" w:rsidP="00692AF5">
            <w:pPr>
              <w:rPr>
                <w:rFonts w:ascii="宋体" w:hAnsi="宋体"/>
                <w:color w:val="000000" w:themeColor="text1"/>
                <w:szCs w:val="21"/>
              </w:rPr>
            </w:pPr>
            <w:r w:rsidRPr="00043277">
              <w:rPr>
                <w:rFonts w:ascii="宋体" w:hAnsi="宋体" w:hint="eastAsia"/>
                <w:color w:val="000000" w:themeColor="text1"/>
                <w:szCs w:val="21"/>
              </w:rPr>
              <w:t>20</w:t>
            </w:r>
            <w:r w:rsidR="00FF01C9">
              <w:rPr>
                <w:rFonts w:ascii="宋体" w:hAnsi="宋体" w:hint="eastAsia"/>
                <w:color w:val="000000" w:themeColor="text1"/>
                <w:szCs w:val="21"/>
              </w:rPr>
              <w:t>22</w:t>
            </w:r>
            <w:r w:rsidRPr="00043277">
              <w:rPr>
                <w:rFonts w:ascii="宋体" w:hAnsi="宋体" w:hint="eastAsia"/>
                <w:color w:val="000000" w:themeColor="text1"/>
                <w:szCs w:val="21"/>
              </w:rPr>
              <w:t>年</w:t>
            </w:r>
            <w:r w:rsidR="00692AF5">
              <w:rPr>
                <w:rFonts w:ascii="宋体" w:hAnsi="宋体" w:hint="eastAsia"/>
                <w:color w:val="000000" w:themeColor="text1"/>
                <w:szCs w:val="21"/>
              </w:rPr>
              <w:t>4</w:t>
            </w:r>
            <w:r w:rsidRPr="00043277">
              <w:rPr>
                <w:rFonts w:ascii="宋体" w:hAnsi="宋体" w:hint="eastAsia"/>
                <w:color w:val="000000" w:themeColor="text1"/>
                <w:szCs w:val="21"/>
              </w:rPr>
              <w:t>月</w:t>
            </w:r>
            <w:r w:rsidR="00692AF5">
              <w:rPr>
                <w:rFonts w:ascii="宋体" w:hAnsi="宋体" w:hint="eastAsia"/>
                <w:color w:val="000000" w:themeColor="text1"/>
                <w:szCs w:val="21"/>
              </w:rPr>
              <w:t>27</w:t>
            </w:r>
            <w:r w:rsidRPr="00043277">
              <w:rPr>
                <w:rFonts w:ascii="宋体" w:hAnsi="宋体" w:hint="eastAsia"/>
                <w:color w:val="000000" w:themeColor="text1"/>
                <w:szCs w:val="21"/>
              </w:rPr>
              <w:t>日</w:t>
            </w:r>
          </w:p>
        </w:tc>
        <w:tc>
          <w:tcPr>
            <w:tcW w:w="2050" w:type="dxa"/>
            <w:vAlign w:val="center"/>
          </w:tcPr>
          <w:p w:rsidR="00610C93" w:rsidRPr="00043277" w:rsidRDefault="00610C93" w:rsidP="00692AF5">
            <w:pPr>
              <w:rPr>
                <w:rFonts w:ascii="宋体" w:hAnsi="宋体"/>
                <w:color w:val="000000" w:themeColor="text1"/>
                <w:szCs w:val="21"/>
              </w:rPr>
            </w:pPr>
            <w:r w:rsidRPr="00043277">
              <w:rPr>
                <w:rFonts w:ascii="宋体" w:hAnsi="宋体" w:hint="eastAsia"/>
                <w:color w:val="000000" w:themeColor="text1"/>
                <w:szCs w:val="21"/>
              </w:rPr>
              <w:t>20</w:t>
            </w:r>
            <w:r w:rsidR="00FF01C9">
              <w:rPr>
                <w:rFonts w:ascii="宋体" w:hAnsi="宋体" w:hint="eastAsia"/>
                <w:color w:val="000000" w:themeColor="text1"/>
                <w:szCs w:val="21"/>
              </w:rPr>
              <w:t>22</w:t>
            </w:r>
            <w:r w:rsidRPr="00043277">
              <w:rPr>
                <w:rFonts w:ascii="宋体" w:hAnsi="宋体" w:hint="eastAsia"/>
                <w:color w:val="000000" w:themeColor="text1"/>
                <w:szCs w:val="21"/>
              </w:rPr>
              <w:t>年</w:t>
            </w:r>
            <w:r w:rsidR="00692AF5">
              <w:rPr>
                <w:rFonts w:ascii="宋体" w:hAnsi="宋体" w:hint="eastAsia"/>
                <w:color w:val="000000" w:themeColor="text1"/>
                <w:szCs w:val="21"/>
              </w:rPr>
              <w:t>5</w:t>
            </w:r>
            <w:r w:rsidRPr="00043277">
              <w:rPr>
                <w:rFonts w:ascii="宋体" w:hAnsi="宋体" w:hint="eastAsia"/>
                <w:color w:val="000000" w:themeColor="text1"/>
                <w:szCs w:val="21"/>
              </w:rPr>
              <w:t>月</w:t>
            </w:r>
            <w:r w:rsidR="00692AF5">
              <w:rPr>
                <w:rFonts w:ascii="宋体" w:hAnsi="宋体" w:hint="eastAsia"/>
                <w:color w:val="000000" w:themeColor="text1"/>
                <w:szCs w:val="21"/>
              </w:rPr>
              <w:t>15</w:t>
            </w:r>
            <w:r w:rsidRPr="00043277">
              <w:rPr>
                <w:rFonts w:ascii="宋体" w:hAnsi="宋体" w:hint="eastAsia"/>
                <w:color w:val="000000" w:themeColor="text1"/>
                <w:szCs w:val="21"/>
              </w:rPr>
              <w:t>日</w:t>
            </w:r>
          </w:p>
        </w:tc>
        <w:tc>
          <w:tcPr>
            <w:tcW w:w="2051" w:type="dxa"/>
            <w:vAlign w:val="center"/>
          </w:tcPr>
          <w:p w:rsidR="00610C93" w:rsidRPr="00043277" w:rsidRDefault="00610C93" w:rsidP="00692AF5">
            <w:pPr>
              <w:jc w:val="center"/>
              <w:rPr>
                <w:rFonts w:ascii="宋体" w:hAnsi="宋体"/>
                <w:color w:val="000000" w:themeColor="text1"/>
                <w:szCs w:val="21"/>
              </w:rPr>
            </w:pPr>
            <w:r w:rsidRPr="00043277">
              <w:rPr>
                <w:rFonts w:ascii="宋体" w:hAnsi="宋体" w:hint="eastAsia"/>
                <w:color w:val="000000" w:themeColor="text1"/>
                <w:szCs w:val="21"/>
              </w:rPr>
              <w:t>20</w:t>
            </w:r>
            <w:r w:rsidR="00FF01C9">
              <w:rPr>
                <w:rFonts w:ascii="宋体" w:hAnsi="宋体" w:hint="eastAsia"/>
                <w:color w:val="000000" w:themeColor="text1"/>
                <w:szCs w:val="21"/>
              </w:rPr>
              <w:t>22</w:t>
            </w:r>
            <w:r w:rsidRPr="00043277">
              <w:rPr>
                <w:rFonts w:ascii="宋体" w:hAnsi="宋体" w:hint="eastAsia"/>
                <w:color w:val="000000" w:themeColor="text1"/>
                <w:szCs w:val="21"/>
              </w:rPr>
              <w:t>年</w:t>
            </w:r>
            <w:r w:rsidR="00692AF5">
              <w:rPr>
                <w:rFonts w:ascii="宋体" w:hAnsi="宋体" w:hint="eastAsia"/>
                <w:color w:val="000000" w:themeColor="text1"/>
                <w:szCs w:val="21"/>
              </w:rPr>
              <w:t>6</w:t>
            </w:r>
            <w:r w:rsidRPr="00043277">
              <w:rPr>
                <w:rFonts w:ascii="宋体" w:hAnsi="宋体" w:hint="eastAsia"/>
                <w:color w:val="000000" w:themeColor="text1"/>
                <w:szCs w:val="21"/>
              </w:rPr>
              <w:t>月</w:t>
            </w:r>
            <w:r w:rsidR="00692AF5">
              <w:rPr>
                <w:rFonts w:ascii="宋体" w:hAnsi="宋体" w:hint="eastAsia"/>
                <w:color w:val="000000" w:themeColor="text1"/>
                <w:szCs w:val="21"/>
              </w:rPr>
              <w:t>2</w:t>
            </w:r>
            <w:r w:rsidRPr="00043277">
              <w:rPr>
                <w:rFonts w:ascii="宋体" w:hAnsi="宋体" w:hint="eastAsia"/>
                <w:color w:val="000000" w:themeColor="text1"/>
                <w:szCs w:val="21"/>
              </w:rPr>
              <w:t>日</w:t>
            </w:r>
          </w:p>
        </w:tc>
      </w:tr>
      <w:tr w:rsidR="00610C93" w:rsidTr="001F7457">
        <w:tc>
          <w:tcPr>
            <w:tcW w:w="1092" w:type="dxa"/>
            <w:vAlign w:val="center"/>
          </w:tcPr>
          <w:p w:rsidR="00610C93" w:rsidRPr="00FF0BC2" w:rsidRDefault="00610C93" w:rsidP="001F7457">
            <w:pPr>
              <w:spacing w:line="300" w:lineRule="auto"/>
              <w:jc w:val="center"/>
              <w:rPr>
                <w:szCs w:val="21"/>
              </w:rPr>
            </w:pPr>
            <w:r w:rsidRPr="00FF0BC2">
              <w:rPr>
                <w:rFonts w:hint="eastAsia"/>
                <w:szCs w:val="21"/>
              </w:rPr>
              <w:t>第二次</w:t>
            </w:r>
          </w:p>
        </w:tc>
        <w:tc>
          <w:tcPr>
            <w:tcW w:w="2044" w:type="dxa"/>
            <w:vAlign w:val="center"/>
          </w:tcPr>
          <w:p w:rsidR="00610C93" w:rsidRPr="00FF0BC2" w:rsidRDefault="00FF01C9" w:rsidP="001F7457">
            <w:pPr>
              <w:spacing w:line="300" w:lineRule="auto"/>
              <w:jc w:val="center"/>
              <w:rPr>
                <w:szCs w:val="21"/>
              </w:rPr>
            </w:pPr>
            <w:r>
              <w:rPr>
                <w:rFonts w:ascii="宋体" w:hAnsi="宋体" w:hint="eastAsia"/>
                <w:color w:val="000000"/>
                <w:szCs w:val="21"/>
              </w:rPr>
              <w:t>22</w:t>
            </w:r>
            <w:r w:rsidR="00610C93">
              <w:rPr>
                <w:rFonts w:ascii="宋体" w:hAnsi="宋体" w:hint="eastAsia"/>
                <w:color w:val="000000"/>
                <w:szCs w:val="21"/>
              </w:rPr>
              <w:t>17</w:t>
            </w:r>
            <w:r w:rsidR="00610C93" w:rsidRPr="00FF0BC2">
              <w:rPr>
                <w:rFonts w:ascii="宋体" w:hAnsi="宋体" w:hint="eastAsia"/>
                <w:color w:val="000000"/>
                <w:szCs w:val="21"/>
              </w:rPr>
              <w:t>201、</w:t>
            </w:r>
            <w:r>
              <w:rPr>
                <w:rFonts w:ascii="宋体" w:hAnsi="宋体" w:hint="eastAsia"/>
                <w:color w:val="000000"/>
                <w:szCs w:val="21"/>
              </w:rPr>
              <w:t>22</w:t>
            </w:r>
            <w:r w:rsidR="00610C93">
              <w:rPr>
                <w:rFonts w:ascii="宋体" w:hAnsi="宋体" w:hint="eastAsia"/>
                <w:color w:val="000000"/>
                <w:szCs w:val="21"/>
              </w:rPr>
              <w:t>17</w:t>
            </w:r>
            <w:r w:rsidR="00610C93" w:rsidRPr="00FF0BC2">
              <w:rPr>
                <w:rFonts w:ascii="宋体" w:hAnsi="宋体" w:hint="eastAsia"/>
                <w:color w:val="000000"/>
                <w:szCs w:val="21"/>
              </w:rPr>
              <w:t>202、</w:t>
            </w:r>
            <w:r>
              <w:rPr>
                <w:rFonts w:ascii="宋体" w:hAnsi="宋体" w:hint="eastAsia"/>
                <w:color w:val="000000"/>
                <w:szCs w:val="21"/>
              </w:rPr>
              <w:t>22</w:t>
            </w:r>
            <w:r w:rsidR="00610C93">
              <w:rPr>
                <w:rFonts w:ascii="宋体" w:hAnsi="宋体" w:hint="eastAsia"/>
                <w:color w:val="000000"/>
                <w:szCs w:val="21"/>
              </w:rPr>
              <w:t>17</w:t>
            </w:r>
            <w:r w:rsidR="00610C93" w:rsidRPr="00FF0BC2">
              <w:rPr>
                <w:rFonts w:ascii="宋体" w:hAnsi="宋体" w:hint="eastAsia"/>
                <w:color w:val="000000"/>
                <w:szCs w:val="21"/>
              </w:rPr>
              <w:t>203、</w:t>
            </w:r>
            <w:r>
              <w:rPr>
                <w:rFonts w:ascii="宋体" w:hAnsi="宋体" w:hint="eastAsia"/>
                <w:color w:val="000000"/>
                <w:szCs w:val="21"/>
              </w:rPr>
              <w:t>22</w:t>
            </w:r>
            <w:r w:rsidR="00610C93">
              <w:rPr>
                <w:rFonts w:ascii="宋体" w:hAnsi="宋体" w:hint="eastAsia"/>
                <w:color w:val="000000"/>
                <w:szCs w:val="21"/>
              </w:rPr>
              <w:t>17</w:t>
            </w:r>
            <w:r w:rsidR="00610C93" w:rsidRPr="00FF0BC2">
              <w:rPr>
                <w:rFonts w:ascii="宋体" w:hAnsi="宋体" w:hint="eastAsia"/>
                <w:color w:val="000000"/>
                <w:szCs w:val="21"/>
              </w:rPr>
              <w:t>204、</w:t>
            </w:r>
            <w:r>
              <w:rPr>
                <w:rFonts w:ascii="宋体" w:hAnsi="宋体" w:hint="eastAsia"/>
                <w:color w:val="000000"/>
                <w:szCs w:val="21"/>
              </w:rPr>
              <w:t>22</w:t>
            </w:r>
            <w:r w:rsidR="00610C93">
              <w:rPr>
                <w:rFonts w:ascii="宋体" w:hAnsi="宋体" w:hint="eastAsia"/>
                <w:color w:val="000000"/>
                <w:szCs w:val="21"/>
              </w:rPr>
              <w:t>17</w:t>
            </w:r>
            <w:r w:rsidR="00610C93" w:rsidRPr="00FF0BC2">
              <w:rPr>
                <w:rFonts w:ascii="宋体" w:hAnsi="宋体" w:hint="eastAsia"/>
                <w:color w:val="000000"/>
                <w:szCs w:val="21"/>
              </w:rPr>
              <w:t>205</w:t>
            </w:r>
          </w:p>
        </w:tc>
        <w:tc>
          <w:tcPr>
            <w:tcW w:w="2050" w:type="dxa"/>
            <w:vAlign w:val="center"/>
          </w:tcPr>
          <w:p w:rsidR="00610C93" w:rsidRPr="00FF0BC2" w:rsidRDefault="00610C93" w:rsidP="00032EBE">
            <w:pPr>
              <w:rPr>
                <w:rFonts w:ascii="宋体" w:hAnsi="宋体"/>
                <w:szCs w:val="21"/>
              </w:rPr>
            </w:pPr>
            <w:r>
              <w:rPr>
                <w:rFonts w:ascii="宋体" w:hAnsi="宋体" w:hint="eastAsia"/>
                <w:szCs w:val="21"/>
              </w:rPr>
              <w:t>20</w:t>
            </w:r>
            <w:r w:rsidR="00FF01C9">
              <w:rPr>
                <w:rFonts w:ascii="宋体" w:hAnsi="宋体" w:hint="eastAsia"/>
                <w:szCs w:val="21"/>
              </w:rPr>
              <w:t>22</w:t>
            </w:r>
            <w:r w:rsidRPr="00FF0BC2">
              <w:rPr>
                <w:rFonts w:ascii="宋体" w:hAnsi="宋体" w:hint="eastAsia"/>
                <w:szCs w:val="21"/>
              </w:rPr>
              <w:t>年</w:t>
            </w:r>
            <w:r w:rsidR="00032EBE">
              <w:rPr>
                <w:rFonts w:ascii="宋体" w:hAnsi="宋体" w:hint="eastAsia"/>
                <w:szCs w:val="21"/>
              </w:rPr>
              <w:t>7</w:t>
            </w:r>
            <w:r w:rsidRPr="00FF0BC2">
              <w:rPr>
                <w:rFonts w:ascii="宋体" w:hAnsi="宋体" w:hint="eastAsia"/>
                <w:szCs w:val="21"/>
              </w:rPr>
              <w:t>月</w:t>
            </w:r>
            <w:r w:rsidR="00032EBE">
              <w:rPr>
                <w:rFonts w:ascii="宋体" w:hAnsi="宋体" w:hint="eastAsia"/>
                <w:szCs w:val="21"/>
              </w:rPr>
              <w:t>1</w:t>
            </w:r>
            <w:r w:rsidRPr="00FF0BC2">
              <w:rPr>
                <w:rFonts w:ascii="宋体" w:hAnsi="宋体" w:hint="eastAsia"/>
                <w:szCs w:val="21"/>
              </w:rPr>
              <w:t>日</w:t>
            </w:r>
          </w:p>
        </w:tc>
        <w:tc>
          <w:tcPr>
            <w:tcW w:w="2050" w:type="dxa"/>
            <w:vAlign w:val="center"/>
          </w:tcPr>
          <w:p w:rsidR="00610C93" w:rsidRPr="00FF0BC2" w:rsidRDefault="00610C93" w:rsidP="00032EBE">
            <w:pPr>
              <w:rPr>
                <w:rFonts w:ascii="宋体" w:hAnsi="宋体"/>
                <w:szCs w:val="21"/>
              </w:rPr>
            </w:pPr>
            <w:r>
              <w:rPr>
                <w:rFonts w:ascii="宋体" w:hAnsi="宋体" w:hint="eastAsia"/>
                <w:szCs w:val="21"/>
              </w:rPr>
              <w:t>20</w:t>
            </w:r>
            <w:r w:rsidR="00FF01C9">
              <w:rPr>
                <w:rFonts w:ascii="宋体" w:hAnsi="宋体" w:hint="eastAsia"/>
                <w:szCs w:val="21"/>
              </w:rPr>
              <w:t>22</w:t>
            </w:r>
            <w:r w:rsidRPr="00FF0BC2">
              <w:rPr>
                <w:rFonts w:ascii="宋体" w:hAnsi="宋体" w:hint="eastAsia"/>
                <w:szCs w:val="21"/>
              </w:rPr>
              <w:t>年</w:t>
            </w:r>
            <w:r w:rsidR="00032EBE">
              <w:rPr>
                <w:rFonts w:ascii="宋体" w:hAnsi="宋体" w:hint="eastAsia"/>
                <w:szCs w:val="21"/>
              </w:rPr>
              <w:t>7</w:t>
            </w:r>
            <w:r w:rsidRPr="00FF0BC2">
              <w:rPr>
                <w:rFonts w:ascii="宋体" w:hAnsi="宋体" w:hint="eastAsia"/>
                <w:szCs w:val="21"/>
              </w:rPr>
              <w:t>月</w:t>
            </w:r>
            <w:r w:rsidR="00032EBE">
              <w:rPr>
                <w:rFonts w:ascii="宋体" w:hAnsi="宋体" w:hint="eastAsia"/>
                <w:szCs w:val="21"/>
              </w:rPr>
              <w:t>10</w:t>
            </w:r>
            <w:r w:rsidRPr="00FF0BC2">
              <w:rPr>
                <w:rFonts w:ascii="宋体" w:hAnsi="宋体" w:hint="eastAsia"/>
                <w:szCs w:val="21"/>
              </w:rPr>
              <w:t>日</w:t>
            </w:r>
          </w:p>
        </w:tc>
        <w:tc>
          <w:tcPr>
            <w:tcW w:w="2051" w:type="dxa"/>
            <w:vAlign w:val="center"/>
          </w:tcPr>
          <w:p w:rsidR="00610C93" w:rsidRPr="00FF0BC2" w:rsidRDefault="00610C93" w:rsidP="00032EBE">
            <w:pPr>
              <w:jc w:val="center"/>
              <w:rPr>
                <w:rFonts w:ascii="宋体" w:hAnsi="宋体"/>
                <w:szCs w:val="21"/>
              </w:rPr>
            </w:pPr>
            <w:r>
              <w:rPr>
                <w:rFonts w:ascii="宋体" w:hAnsi="宋体" w:hint="eastAsia"/>
                <w:szCs w:val="21"/>
              </w:rPr>
              <w:t>20</w:t>
            </w:r>
            <w:r w:rsidR="00FF01C9">
              <w:rPr>
                <w:rFonts w:ascii="宋体" w:hAnsi="宋体" w:hint="eastAsia"/>
                <w:szCs w:val="21"/>
              </w:rPr>
              <w:t>22</w:t>
            </w:r>
            <w:r w:rsidRPr="00FF0BC2">
              <w:rPr>
                <w:rFonts w:ascii="宋体" w:hAnsi="宋体" w:hint="eastAsia"/>
                <w:szCs w:val="21"/>
              </w:rPr>
              <w:t>年</w:t>
            </w:r>
            <w:r w:rsidR="00032EBE">
              <w:rPr>
                <w:rFonts w:ascii="宋体" w:hAnsi="宋体" w:hint="eastAsia"/>
                <w:szCs w:val="21"/>
              </w:rPr>
              <w:t>7</w:t>
            </w:r>
            <w:r w:rsidRPr="00FF0BC2">
              <w:rPr>
                <w:rFonts w:ascii="宋体" w:hAnsi="宋体" w:hint="eastAsia"/>
                <w:szCs w:val="21"/>
              </w:rPr>
              <w:t>月</w:t>
            </w:r>
            <w:r w:rsidR="00032EBE">
              <w:rPr>
                <w:rFonts w:ascii="宋体" w:hAnsi="宋体" w:hint="eastAsia"/>
                <w:szCs w:val="21"/>
              </w:rPr>
              <w:t>29</w:t>
            </w:r>
            <w:r w:rsidRPr="00FF0BC2">
              <w:rPr>
                <w:rFonts w:ascii="宋体" w:hAnsi="宋体" w:hint="eastAsia"/>
                <w:szCs w:val="21"/>
              </w:rPr>
              <w:t>日</w:t>
            </w:r>
          </w:p>
        </w:tc>
      </w:tr>
    </w:tbl>
    <w:p w:rsidR="00610C93" w:rsidRPr="00120BD4" w:rsidRDefault="00610C93" w:rsidP="00610C93">
      <w:pPr>
        <w:spacing w:line="400" w:lineRule="exact"/>
        <w:rPr>
          <w:rFonts w:ascii="宋体" w:hAnsi="宋体"/>
          <w:sz w:val="24"/>
        </w:rPr>
      </w:pPr>
      <w:r w:rsidRPr="00120BD4">
        <w:rPr>
          <w:rFonts w:ascii="宋体" w:hAnsi="宋体" w:hint="eastAsia"/>
          <w:sz w:val="24"/>
        </w:rPr>
        <w:t>注意事项：</w:t>
      </w:r>
    </w:p>
    <w:p w:rsidR="009B0ECB" w:rsidRDefault="00B058F0">
      <w:pPr>
        <w:spacing w:line="400" w:lineRule="exact"/>
        <w:ind w:leftChars="171" w:left="359"/>
        <w:jc w:val="left"/>
        <w:rPr>
          <w:rFonts w:asciiTheme="minorEastAsia" w:eastAsiaTheme="minorEastAsia" w:hAnsiTheme="minorEastAsia" w:cstheme="minorEastAsia"/>
          <w:color w:val="000000" w:themeColor="text1"/>
          <w:sz w:val="24"/>
        </w:rPr>
      </w:pPr>
      <w:r>
        <w:rPr>
          <w:rFonts w:asciiTheme="minorEastAsia" w:eastAsiaTheme="minorEastAsia" w:hAnsiTheme="minorEastAsia" w:cstheme="minorEastAsia" w:hint="eastAsia"/>
          <w:sz w:val="24"/>
        </w:rPr>
        <w:t>1.</w:t>
      </w:r>
      <w:r w:rsidR="00816531">
        <w:rPr>
          <w:rFonts w:asciiTheme="minorEastAsia" w:eastAsiaTheme="minorEastAsia" w:hAnsiTheme="minorEastAsia" w:cstheme="minorEastAsia" w:hint="eastAsia"/>
          <w:kern w:val="0"/>
          <w:sz w:val="24"/>
        </w:rPr>
        <w:t>收到质控品后</w:t>
      </w:r>
      <w:r w:rsidR="0037506A">
        <w:rPr>
          <w:rFonts w:asciiTheme="minorEastAsia" w:eastAsiaTheme="minorEastAsia" w:hAnsiTheme="minorEastAsia" w:cstheme="minorEastAsia" w:hint="eastAsia"/>
          <w:kern w:val="0"/>
          <w:sz w:val="24"/>
        </w:rPr>
        <w:t>请认真检查核对，如有破损、缺失或编号错误，</w:t>
      </w:r>
      <w:r w:rsidR="00816531">
        <w:rPr>
          <w:rFonts w:asciiTheme="minorEastAsia" w:eastAsiaTheme="minorEastAsia" w:hAnsiTheme="minorEastAsia" w:cstheme="minorEastAsia" w:hint="eastAsia"/>
          <w:kern w:val="0"/>
          <w:sz w:val="24"/>
        </w:rPr>
        <w:t>尽快与我们联系。</w:t>
      </w:r>
    </w:p>
    <w:p w:rsidR="009B0ECB" w:rsidRDefault="00B058F0">
      <w:pPr>
        <w:spacing w:line="360" w:lineRule="exact"/>
        <w:ind w:leftChars="171" w:left="359"/>
        <w:jc w:val="left"/>
        <w:rPr>
          <w:rFonts w:asciiTheme="minorEastAsia" w:eastAsiaTheme="minorEastAsia" w:hAnsiTheme="minorEastAsia" w:cstheme="minorEastAsia"/>
          <w:color w:val="000000"/>
          <w:kern w:val="0"/>
          <w:sz w:val="24"/>
        </w:rPr>
      </w:pPr>
      <w:r>
        <w:rPr>
          <w:rFonts w:asciiTheme="minorEastAsia" w:eastAsiaTheme="minorEastAsia" w:hAnsiTheme="minorEastAsia" w:cstheme="minorEastAsia" w:hint="eastAsia"/>
          <w:sz w:val="24"/>
        </w:rPr>
        <w:t>2.</w:t>
      </w:r>
      <w:r w:rsidR="00816531">
        <w:rPr>
          <w:rFonts w:asciiTheme="minorEastAsia" w:eastAsiaTheme="minorEastAsia" w:hAnsiTheme="minorEastAsia" w:cstheme="minorEastAsia" w:hint="eastAsia"/>
          <w:sz w:val="24"/>
        </w:rPr>
        <w:t>收到质控品后，请立即检测或保存在-20℃以下，不可反复冻融</w:t>
      </w:r>
      <w:bookmarkStart w:id="0" w:name="OLE_LINK3"/>
      <w:r w:rsidR="00816531">
        <w:rPr>
          <w:rFonts w:asciiTheme="minorEastAsia" w:eastAsiaTheme="minorEastAsia" w:hAnsiTheme="minorEastAsia" w:cstheme="minorEastAsia" w:hint="eastAsia"/>
          <w:sz w:val="24"/>
        </w:rPr>
        <w:t>。</w:t>
      </w:r>
      <w:bookmarkEnd w:id="0"/>
    </w:p>
    <w:p w:rsidR="009B0ECB" w:rsidRDefault="00B058F0">
      <w:pPr>
        <w:spacing w:line="400" w:lineRule="exact"/>
        <w:ind w:leftChars="171" w:left="359"/>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3.</w:t>
      </w:r>
      <w:r w:rsidR="0037506A">
        <w:rPr>
          <w:rFonts w:asciiTheme="minorEastAsia" w:eastAsiaTheme="minorEastAsia" w:hAnsiTheme="minorEastAsia" w:cstheme="minorEastAsia" w:hint="eastAsia"/>
          <w:sz w:val="24"/>
        </w:rPr>
        <w:t>检测前室温复融，每份样品震荡混匀、短暂离心后，</w:t>
      </w:r>
      <w:r w:rsidR="00816531">
        <w:rPr>
          <w:rFonts w:asciiTheme="minorEastAsia" w:eastAsiaTheme="minorEastAsia" w:hAnsiTheme="minorEastAsia" w:cstheme="minorEastAsia" w:hint="eastAsia"/>
          <w:sz w:val="24"/>
        </w:rPr>
        <w:t>按照日常病人样品处理方式处理</w:t>
      </w:r>
      <w:r w:rsidR="00816531">
        <w:rPr>
          <w:rFonts w:asciiTheme="minorEastAsia" w:eastAsiaTheme="minorEastAsia" w:hAnsiTheme="minorEastAsia" w:cstheme="minorEastAsia" w:hint="eastAsia"/>
          <w:color w:val="000000"/>
          <w:kern w:val="0"/>
          <w:sz w:val="24"/>
        </w:rPr>
        <w:t>。</w:t>
      </w:r>
    </w:p>
    <w:p w:rsidR="009B0ECB" w:rsidRDefault="00B058F0" w:rsidP="00AB4EA9">
      <w:pPr>
        <w:spacing w:line="360" w:lineRule="auto"/>
        <w:ind w:leftChars="171" w:left="424" w:hangingChars="27" w:hanging="65"/>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4.</w:t>
      </w:r>
      <w:r w:rsidR="00816531">
        <w:rPr>
          <w:rFonts w:asciiTheme="minorEastAsia" w:eastAsiaTheme="minorEastAsia" w:hAnsiTheme="minorEastAsia" w:cstheme="minorEastAsia" w:hint="eastAsia"/>
          <w:sz w:val="24"/>
        </w:rPr>
        <w:t>测定结果使用北京科临易检公司的室间质评统计系统,从福建省临床检验中心网站回报，网址fjccl.clinet.cn，上报后请到已上报数据确认。</w:t>
      </w:r>
    </w:p>
    <w:p w:rsidR="00816531" w:rsidRDefault="00B058F0" w:rsidP="00816531">
      <w:pPr>
        <w:spacing w:line="400" w:lineRule="exact"/>
        <w:ind w:left="36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color w:val="000000"/>
          <w:kern w:val="0"/>
          <w:sz w:val="24"/>
        </w:rPr>
        <w:t>5.</w:t>
      </w:r>
      <w:r w:rsidR="00816531">
        <w:rPr>
          <w:rFonts w:asciiTheme="minorEastAsia" w:eastAsiaTheme="minorEastAsia" w:hAnsiTheme="minorEastAsia" w:cstheme="minorEastAsia" w:hint="eastAsia"/>
          <w:sz w:val="24"/>
        </w:rPr>
        <w:t>填报说明：</w:t>
      </w:r>
    </w:p>
    <w:p w:rsidR="00816531" w:rsidRDefault="00816531" w:rsidP="00816531">
      <w:pPr>
        <w:spacing w:line="400" w:lineRule="exact"/>
        <w:ind w:firstLineChars="250" w:firstLine="60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color w:val="000000"/>
          <w:kern w:val="0"/>
          <w:sz w:val="24"/>
        </w:rPr>
        <w:t>（1）定性结果：可选“检出”、“未检出”。</w:t>
      </w:r>
    </w:p>
    <w:p w:rsidR="00816531" w:rsidRDefault="00816531" w:rsidP="00816531">
      <w:pPr>
        <w:spacing w:line="400" w:lineRule="exact"/>
        <w:ind w:leftChars="171" w:left="359" w:firstLineChars="100" w:firstLine="24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color w:val="000000"/>
          <w:kern w:val="0"/>
          <w:sz w:val="24"/>
        </w:rPr>
        <w:t>（2）Ct值：保留两位小数。阴性样本，如无扩增曲线，则填写0。</w:t>
      </w:r>
    </w:p>
    <w:p w:rsidR="00816531" w:rsidRDefault="00816531" w:rsidP="00816531">
      <w:pPr>
        <w:spacing w:line="400" w:lineRule="exact"/>
        <w:ind w:leftChars="171" w:left="359" w:firstLineChars="100" w:firstLine="240"/>
        <w:jc w:val="left"/>
        <w:rPr>
          <w:rFonts w:asciiTheme="minorEastAsia" w:eastAsiaTheme="minorEastAsia" w:hAnsiTheme="minorEastAsia" w:cstheme="minorEastAsia"/>
          <w:color w:val="000000"/>
          <w:kern w:val="0"/>
          <w:sz w:val="24"/>
        </w:rPr>
      </w:pPr>
      <w:r>
        <w:rPr>
          <w:rFonts w:asciiTheme="minorEastAsia" w:eastAsiaTheme="minorEastAsia" w:hAnsiTheme="minorEastAsia" w:cstheme="minorEastAsia" w:hint="eastAsia"/>
          <w:color w:val="000000"/>
          <w:kern w:val="0"/>
          <w:sz w:val="24"/>
        </w:rPr>
        <w:t>（3）实验室根据实际检测区域填写，如实验室只检测ORF1ab，则只需填写ORF1ab。</w:t>
      </w:r>
    </w:p>
    <w:p w:rsidR="00816531" w:rsidRDefault="00816531" w:rsidP="00816531">
      <w:pPr>
        <w:spacing w:line="400" w:lineRule="exact"/>
        <w:ind w:leftChars="171" w:left="359" w:firstLineChars="100" w:firstLine="24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color w:val="000000"/>
          <w:kern w:val="0"/>
          <w:sz w:val="24"/>
        </w:rPr>
        <w:t>（4）</w:t>
      </w:r>
      <w:r>
        <w:rPr>
          <w:rFonts w:asciiTheme="minorEastAsia" w:eastAsiaTheme="minorEastAsia" w:hAnsiTheme="minorEastAsia" w:cstheme="minorEastAsia" w:hint="eastAsia"/>
          <w:sz w:val="24"/>
        </w:rPr>
        <w:t>测定方法、仪器、试剂</w:t>
      </w:r>
      <w:r>
        <w:rPr>
          <w:rFonts w:asciiTheme="minorEastAsia" w:eastAsiaTheme="minorEastAsia" w:hAnsiTheme="minorEastAsia" w:cstheme="minorEastAsia" w:hint="eastAsia"/>
          <w:color w:val="000000"/>
          <w:kern w:val="0"/>
          <w:sz w:val="24"/>
        </w:rPr>
        <w:t>名称分别按编码表提供的编码填写。其中试剂分为</w:t>
      </w:r>
      <w:r>
        <w:rPr>
          <w:rFonts w:asciiTheme="minorEastAsia" w:eastAsiaTheme="minorEastAsia" w:hAnsiTheme="minorEastAsia" w:cstheme="minorEastAsia" w:hint="eastAsia"/>
          <w:b/>
          <w:i/>
          <w:color w:val="FF0000"/>
          <w:kern w:val="0"/>
          <w:sz w:val="24"/>
        </w:rPr>
        <w:t>扩增试剂（编码KZ开头）填在试剂列，提取试剂（编码TQ开头）填在校准物</w:t>
      </w:r>
      <w:r w:rsidRPr="00816531">
        <w:rPr>
          <w:rFonts w:asciiTheme="minorEastAsia" w:eastAsiaTheme="minorEastAsia" w:hAnsiTheme="minorEastAsia" w:cstheme="minorEastAsia" w:hint="eastAsia"/>
          <w:b/>
          <w:i/>
          <w:color w:val="FF0000"/>
          <w:kern w:val="0"/>
          <w:sz w:val="24"/>
        </w:rPr>
        <w:t>列</w:t>
      </w:r>
      <w:r w:rsidRPr="00816531">
        <w:rPr>
          <w:rFonts w:asciiTheme="minorEastAsia" w:eastAsiaTheme="minorEastAsia" w:hAnsiTheme="minorEastAsia" w:cstheme="minorEastAsia" w:hint="eastAsia"/>
          <w:color w:val="FF0000"/>
          <w:kern w:val="0"/>
          <w:sz w:val="24"/>
        </w:rPr>
        <w:t>。</w:t>
      </w:r>
    </w:p>
    <w:p w:rsidR="009B0ECB" w:rsidRDefault="00B058F0" w:rsidP="00816531">
      <w:pPr>
        <w:spacing w:line="400" w:lineRule="exact"/>
        <w:ind w:left="360"/>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 6.</w:t>
      </w:r>
      <w:r w:rsidR="00816531">
        <w:rPr>
          <w:rFonts w:asciiTheme="minorEastAsia" w:eastAsiaTheme="minorEastAsia" w:hAnsiTheme="minorEastAsia" w:cstheme="minorEastAsia" w:hint="eastAsia"/>
          <w:sz w:val="24"/>
        </w:rPr>
        <w:t>参加室间质评单位遇到与质评有关的问题可直接与临床检验中心联系。</w:t>
      </w:r>
    </w:p>
    <w:p w:rsidR="009B0ECB" w:rsidRDefault="00B058F0" w:rsidP="0037506A">
      <w:pPr>
        <w:spacing w:line="400" w:lineRule="exact"/>
        <w:ind w:firstLineChars="350" w:firstLine="84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联系电话：（0591）</w:t>
      </w:r>
      <w:r w:rsidR="00610C93">
        <w:rPr>
          <w:rFonts w:asciiTheme="minorEastAsia" w:eastAsiaTheme="minorEastAsia" w:hAnsiTheme="minorEastAsia" w:cstheme="minorEastAsia" w:hint="eastAsia"/>
          <w:color w:val="000000"/>
          <w:sz w:val="24"/>
        </w:rPr>
        <w:t>87520324</w:t>
      </w:r>
      <w:r w:rsidR="00706E46">
        <w:rPr>
          <w:rFonts w:asciiTheme="minorEastAsia" w:eastAsiaTheme="minorEastAsia" w:hAnsiTheme="minorEastAsia" w:cstheme="minorEastAsia" w:hint="eastAsia"/>
          <w:color w:val="000000"/>
          <w:sz w:val="24"/>
        </w:rPr>
        <w:t xml:space="preserve">  </w:t>
      </w:r>
      <w:r w:rsidR="0037506A">
        <w:rPr>
          <w:rFonts w:asciiTheme="minorEastAsia" w:eastAsiaTheme="minorEastAsia" w:hAnsiTheme="minorEastAsia" w:cstheme="minorEastAsia" w:hint="eastAsia"/>
          <w:sz w:val="24"/>
        </w:rPr>
        <w:t xml:space="preserve">    </w:t>
      </w:r>
      <w:r>
        <w:rPr>
          <w:rFonts w:asciiTheme="minorEastAsia" w:eastAsiaTheme="minorEastAsia" w:hAnsiTheme="minorEastAsia" w:cstheme="minorEastAsia" w:hint="eastAsia"/>
          <w:sz w:val="24"/>
        </w:rPr>
        <w:t>联系人： 曾艳芬</w:t>
      </w:r>
      <w:r w:rsidR="00706E46">
        <w:rPr>
          <w:rFonts w:asciiTheme="minorEastAsia" w:eastAsiaTheme="minorEastAsia" w:hAnsiTheme="minorEastAsia" w:cstheme="minorEastAsia" w:hint="eastAsia"/>
          <w:sz w:val="24"/>
        </w:rPr>
        <w:t xml:space="preserve">  邮编：350001</w:t>
      </w:r>
    </w:p>
    <w:p w:rsidR="009B0ECB" w:rsidRDefault="00B058F0">
      <w:pPr>
        <w:spacing w:line="400" w:lineRule="exact"/>
        <w:ind w:firstLineChars="350" w:firstLine="84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地址：福州市五四路七号省医学科学研究院5楼福建省临床检验中心    </w:t>
      </w:r>
    </w:p>
    <w:p w:rsidR="009B0ECB" w:rsidRDefault="00706E46" w:rsidP="00706E46">
      <w:pPr>
        <w:spacing w:line="400" w:lineRule="exact"/>
        <w:ind w:leftChars="228" w:left="839" w:hangingChars="150" w:hanging="360"/>
        <w:rPr>
          <w:rFonts w:ascii="宋体" w:hAnsi="宋体"/>
          <w:sz w:val="24"/>
        </w:rPr>
      </w:pPr>
      <w:r>
        <w:rPr>
          <w:rFonts w:asciiTheme="minorEastAsia" w:eastAsiaTheme="minorEastAsia" w:hAnsiTheme="minorEastAsia" w:cstheme="minorEastAsia" w:hint="eastAsia"/>
          <w:sz w:val="24"/>
        </w:rPr>
        <w:t>7.与室间质评网络填报系统有关问题</w:t>
      </w:r>
      <w:r w:rsidR="00B058F0">
        <w:rPr>
          <w:rFonts w:asciiTheme="minorEastAsia" w:eastAsiaTheme="minorEastAsia" w:hAnsiTheme="minorEastAsia" w:cstheme="minorEastAsia" w:hint="eastAsia"/>
          <w:sz w:val="24"/>
        </w:rPr>
        <w:t>与北京科临易检信息技术有限公司联系。</w:t>
      </w:r>
      <w:r w:rsidR="00B058F0">
        <w:rPr>
          <w:rFonts w:ascii="宋体" w:hAnsi="宋体" w:hint="eastAsia"/>
          <w:sz w:val="24"/>
        </w:rPr>
        <w:t>联系电话：（010）84533392/84533393</w:t>
      </w:r>
    </w:p>
    <w:sectPr w:rsidR="009B0ECB" w:rsidSect="009B0ECB">
      <w:pgSz w:w="10886" w:h="15196"/>
      <w:pgMar w:top="1134" w:right="1077" w:bottom="851" w:left="1077" w:header="851" w:footer="992" w:gutter="0"/>
      <w:paperSrc w:first="1" w:other="1"/>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8441F" w:rsidRDefault="0078441F" w:rsidP="00AB4EA9">
      <w:r>
        <w:separator/>
      </w:r>
    </w:p>
  </w:endnote>
  <w:endnote w:type="continuationSeparator" w:id="1">
    <w:p w:rsidR="0078441F" w:rsidRDefault="0078441F" w:rsidP="00AB4EA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8441F" w:rsidRDefault="0078441F" w:rsidP="00AB4EA9">
      <w:r>
        <w:separator/>
      </w:r>
    </w:p>
  </w:footnote>
  <w:footnote w:type="continuationSeparator" w:id="1">
    <w:p w:rsidR="0078441F" w:rsidRDefault="0078441F" w:rsidP="00AB4EA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82F4600"/>
    <w:multiLevelType w:val="multilevel"/>
    <w:tmpl w:val="282F4600"/>
    <w:lvl w:ilvl="0">
      <w:start w:val="1"/>
      <w:numFmt w:val="decimal"/>
      <w:pStyle w:val="1"/>
      <w:lvlText w:val="%1"/>
      <w:lvlJc w:val="left"/>
      <w:pPr>
        <w:tabs>
          <w:tab w:val="left" w:pos="360"/>
        </w:tabs>
        <w:ind w:left="0" w:firstLine="0"/>
      </w:pPr>
      <w:rPr>
        <w:rFonts w:ascii="Times New Roman" w:eastAsia="宋体" w:hAnsi="Times New Roman" w:hint="default"/>
        <w:b w:val="0"/>
        <w:i w:val="0"/>
        <w:sz w:val="24"/>
      </w:rPr>
    </w:lvl>
    <w:lvl w:ilvl="1">
      <w:start w:val="1"/>
      <w:numFmt w:val="decimal"/>
      <w:pStyle w:val="2"/>
      <w:lvlText w:val="%1.%2"/>
      <w:lvlJc w:val="left"/>
      <w:pPr>
        <w:tabs>
          <w:tab w:val="left" w:pos="360"/>
        </w:tabs>
        <w:ind w:left="0" w:firstLine="0"/>
      </w:pPr>
      <w:rPr>
        <w:rFonts w:ascii="Times New Roman" w:eastAsia="宋体" w:hAnsi="Times New Roman" w:hint="default"/>
        <w:b w:val="0"/>
        <w:i w:val="0"/>
        <w:sz w:val="24"/>
      </w:rPr>
    </w:lvl>
    <w:lvl w:ilvl="2">
      <w:start w:val="1"/>
      <w:numFmt w:val="decimal"/>
      <w:pStyle w:val="3"/>
      <w:lvlText w:val="%1.%2.%3"/>
      <w:lvlJc w:val="left"/>
      <w:pPr>
        <w:tabs>
          <w:tab w:val="left" w:pos="720"/>
        </w:tabs>
        <w:ind w:left="0" w:firstLine="0"/>
      </w:pPr>
      <w:rPr>
        <w:rFonts w:ascii="Times New Roman" w:eastAsia="宋体" w:hAnsi="Times New Roman" w:hint="default"/>
        <w:b w:val="0"/>
        <w:i w:val="0"/>
        <w:sz w:val="24"/>
      </w:rPr>
    </w:lvl>
    <w:lvl w:ilvl="3">
      <w:start w:val="1"/>
      <w:numFmt w:val="decimal"/>
      <w:pStyle w:val="4"/>
      <w:lvlText w:val="%1.%2.%3.%4"/>
      <w:lvlJc w:val="left"/>
      <w:pPr>
        <w:tabs>
          <w:tab w:val="left" w:pos="720"/>
        </w:tabs>
        <w:ind w:left="0" w:firstLine="0"/>
      </w:pPr>
      <w:rPr>
        <w:rFonts w:ascii="Times New Roman" w:eastAsia="宋体" w:hAnsi="Times New Roman" w:hint="default"/>
        <w:b w:val="0"/>
        <w:i w:val="0"/>
        <w:sz w:val="24"/>
      </w:rPr>
    </w:lvl>
    <w:lvl w:ilvl="4">
      <w:start w:val="1"/>
      <w:numFmt w:val="decimal"/>
      <w:pStyle w:val="5"/>
      <w:lvlText w:val="%1.%2.%3.%4.%5"/>
      <w:lvlJc w:val="left"/>
      <w:pPr>
        <w:tabs>
          <w:tab w:val="left" w:pos="1080"/>
        </w:tabs>
        <w:ind w:left="0" w:firstLine="0"/>
      </w:pPr>
      <w:rPr>
        <w:rFonts w:hint="eastAsia"/>
      </w:rPr>
    </w:lvl>
    <w:lvl w:ilvl="5">
      <w:start w:val="1"/>
      <w:numFmt w:val="decimal"/>
      <w:pStyle w:val="6"/>
      <w:lvlText w:val="%1.%2.%3.%4.%5.%6"/>
      <w:lvlJc w:val="left"/>
      <w:pPr>
        <w:tabs>
          <w:tab w:val="left" w:pos="1152"/>
        </w:tabs>
        <w:ind w:left="1152" w:hanging="1152"/>
      </w:pPr>
      <w:rPr>
        <w:rFonts w:hint="eastAsia"/>
      </w:rPr>
    </w:lvl>
    <w:lvl w:ilvl="6">
      <w:start w:val="1"/>
      <w:numFmt w:val="decimal"/>
      <w:pStyle w:val="7"/>
      <w:lvlText w:val="%1.%2.%3.%4.%5.%6.%7"/>
      <w:lvlJc w:val="left"/>
      <w:pPr>
        <w:tabs>
          <w:tab w:val="left" w:pos="1296"/>
        </w:tabs>
        <w:ind w:left="1296" w:hanging="1296"/>
      </w:pPr>
      <w:rPr>
        <w:rFonts w:hint="eastAsia"/>
      </w:rPr>
    </w:lvl>
    <w:lvl w:ilvl="7">
      <w:start w:val="1"/>
      <w:numFmt w:val="decimal"/>
      <w:pStyle w:val="8"/>
      <w:lvlText w:val="%1.%2.%3.%4.%5.%6.%7.%8"/>
      <w:lvlJc w:val="left"/>
      <w:pPr>
        <w:tabs>
          <w:tab w:val="left" w:pos="1440"/>
        </w:tabs>
        <w:ind w:left="1440" w:hanging="1440"/>
      </w:pPr>
      <w:rPr>
        <w:rFonts w:hint="eastAsia"/>
      </w:rPr>
    </w:lvl>
    <w:lvl w:ilvl="8">
      <w:start w:val="1"/>
      <w:numFmt w:val="decimal"/>
      <w:pStyle w:val="9"/>
      <w:lvlText w:val="%1.%2.%3.%4.%5.%6.%7.%8.%9"/>
      <w:lvlJc w:val="left"/>
      <w:pPr>
        <w:tabs>
          <w:tab w:val="left" w:pos="1584"/>
        </w:tabs>
        <w:ind w:left="1584" w:hanging="1584"/>
      </w:pPr>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741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60AD5"/>
    <w:rsid w:val="0001567C"/>
    <w:rsid w:val="00027536"/>
    <w:rsid w:val="00032EBE"/>
    <w:rsid w:val="00035702"/>
    <w:rsid w:val="00043277"/>
    <w:rsid w:val="00052903"/>
    <w:rsid w:val="000663A6"/>
    <w:rsid w:val="00081A35"/>
    <w:rsid w:val="000B6220"/>
    <w:rsid w:val="000D1F33"/>
    <w:rsid w:val="00103976"/>
    <w:rsid w:val="00120BD4"/>
    <w:rsid w:val="00125A18"/>
    <w:rsid w:val="001266FF"/>
    <w:rsid w:val="00132282"/>
    <w:rsid w:val="001366E9"/>
    <w:rsid w:val="00144077"/>
    <w:rsid w:val="00191B51"/>
    <w:rsid w:val="001C34E6"/>
    <w:rsid w:val="001D72EA"/>
    <w:rsid w:val="001F44F4"/>
    <w:rsid w:val="001F631F"/>
    <w:rsid w:val="00214B23"/>
    <w:rsid w:val="00215879"/>
    <w:rsid w:val="00231035"/>
    <w:rsid w:val="00240D41"/>
    <w:rsid w:val="00295836"/>
    <w:rsid w:val="00297242"/>
    <w:rsid w:val="002A33C2"/>
    <w:rsid w:val="002E645B"/>
    <w:rsid w:val="002E6535"/>
    <w:rsid w:val="003531BB"/>
    <w:rsid w:val="0037506A"/>
    <w:rsid w:val="00393A16"/>
    <w:rsid w:val="003D4B89"/>
    <w:rsid w:val="0044343A"/>
    <w:rsid w:val="00457997"/>
    <w:rsid w:val="00460AD5"/>
    <w:rsid w:val="004713B9"/>
    <w:rsid w:val="0048288A"/>
    <w:rsid w:val="004849E7"/>
    <w:rsid w:val="004B58A1"/>
    <w:rsid w:val="004C6565"/>
    <w:rsid w:val="004C6D1C"/>
    <w:rsid w:val="004D01A4"/>
    <w:rsid w:val="004F3A96"/>
    <w:rsid w:val="00500065"/>
    <w:rsid w:val="00531EBB"/>
    <w:rsid w:val="00542AEA"/>
    <w:rsid w:val="0055758A"/>
    <w:rsid w:val="00576341"/>
    <w:rsid w:val="006041E4"/>
    <w:rsid w:val="00610C93"/>
    <w:rsid w:val="00620945"/>
    <w:rsid w:val="00632243"/>
    <w:rsid w:val="006361F6"/>
    <w:rsid w:val="00637D24"/>
    <w:rsid w:val="00657231"/>
    <w:rsid w:val="00663FC7"/>
    <w:rsid w:val="006708F8"/>
    <w:rsid w:val="00692AF5"/>
    <w:rsid w:val="006B30B0"/>
    <w:rsid w:val="006B4F16"/>
    <w:rsid w:val="006E7768"/>
    <w:rsid w:val="006F1D92"/>
    <w:rsid w:val="006F3F8D"/>
    <w:rsid w:val="0070295B"/>
    <w:rsid w:val="00706E46"/>
    <w:rsid w:val="00731D6D"/>
    <w:rsid w:val="00733197"/>
    <w:rsid w:val="007535EE"/>
    <w:rsid w:val="00760092"/>
    <w:rsid w:val="0077548B"/>
    <w:rsid w:val="0078441F"/>
    <w:rsid w:val="00785C5A"/>
    <w:rsid w:val="00795A8B"/>
    <w:rsid w:val="0080777A"/>
    <w:rsid w:val="00816531"/>
    <w:rsid w:val="00835006"/>
    <w:rsid w:val="0085068F"/>
    <w:rsid w:val="00911D85"/>
    <w:rsid w:val="009819C0"/>
    <w:rsid w:val="009909A1"/>
    <w:rsid w:val="009B0ECB"/>
    <w:rsid w:val="009B6585"/>
    <w:rsid w:val="009E1E51"/>
    <w:rsid w:val="009E4B76"/>
    <w:rsid w:val="00A23DF3"/>
    <w:rsid w:val="00A70F77"/>
    <w:rsid w:val="00A72D20"/>
    <w:rsid w:val="00AB4EA9"/>
    <w:rsid w:val="00AF4624"/>
    <w:rsid w:val="00B058F0"/>
    <w:rsid w:val="00B05E4E"/>
    <w:rsid w:val="00B13797"/>
    <w:rsid w:val="00B23649"/>
    <w:rsid w:val="00B61D6B"/>
    <w:rsid w:val="00B93F51"/>
    <w:rsid w:val="00BA12B1"/>
    <w:rsid w:val="00BE6ED3"/>
    <w:rsid w:val="00C62AEC"/>
    <w:rsid w:val="00C83F41"/>
    <w:rsid w:val="00CA2D2A"/>
    <w:rsid w:val="00CC34F2"/>
    <w:rsid w:val="00CD36A9"/>
    <w:rsid w:val="00CE4CEB"/>
    <w:rsid w:val="00D2379F"/>
    <w:rsid w:val="00D34A4A"/>
    <w:rsid w:val="00D42496"/>
    <w:rsid w:val="00D5268D"/>
    <w:rsid w:val="00D72730"/>
    <w:rsid w:val="00DA5B86"/>
    <w:rsid w:val="00DB37E8"/>
    <w:rsid w:val="00DC2433"/>
    <w:rsid w:val="00DC5969"/>
    <w:rsid w:val="00DF0E2B"/>
    <w:rsid w:val="00DF1332"/>
    <w:rsid w:val="00DF3204"/>
    <w:rsid w:val="00E12E77"/>
    <w:rsid w:val="00E21D11"/>
    <w:rsid w:val="00E22522"/>
    <w:rsid w:val="00E77B90"/>
    <w:rsid w:val="00EF44EF"/>
    <w:rsid w:val="00EF6132"/>
    <w:rsid w:val="00F0660C"/>
    <w:rsid w:val="00F271AE"/>
    <w:rsid w:val="00F419B9"/>
    <w:rsid w:val="00F5397E"/>
    <w:rsid w:val="00F61F0A"/>
    <w:rsid w:val="00F65DE4"/>
    <w:rsid w:val="00F85B5A"/>
    <w:rsid w:val="00FB09F1"/>
    <w:rsid w:val="00FB5FE9"/>
    <w:rsid w:val="00FD6CD4"/>
    <w:rsid w:val="00FF01C9"/>
    <w:rsid w:val="00FF0BC2"/>
    <w:rsid w:val="1A271AC7"/>
    <w:rsid w:val="63D37EE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1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Body Text" w:qFormat="1"/>
    <w:lsdException w:name="Subtitle" w:qFormat="1"/>
    <w:lsdException w:name="Body Text Indent 2"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uiPriority="39"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B0ECB"/>
    <w:pPr>
      <w:widowControl w:val="0"/>
      <w:jc w:val="both"/>
    </w:pPr>
    <w:rPr>
      <w:kern w:val="2"/>
      <w:sz w:val="21"/>
      <w:szCs w:val="24"/>
    </w:rPr>
  </w:style>
  <w:style w:type="paragraph" w:styleId="1">
    <w:name w:val="heading 1"/>
    <w:basedOn w:val="a"/>
    <w:next w:val="a"/>
    <w:qFormat/>
    <w:rsid w:val="009B0ECB"/>
    <w:pPr>
      <w:numPr>
        <w:numId w:val="1"/>
      </w:numPr>
      <w:spacing w:line="320" w:lineRule="exact"/>
      <w:jc w:val="left"/>
      <w:outlineLvl w:val="0"/>
    </w:pPr>
    <w:rPr>
      <w:rFonts w:ascii="楷体_GB2312" w:eastAsia="楷体_GB2312" w:hAnsi="宋体"/>
      <w:bCs/>
      <w:kern w:val="44"/>
      <w:sz w:val="24"/>
      <w:szCs w:val="44"/>
    </w:rPr>
  </w:style>
  <w:style w:type="paragraph" w:styleId="2">
    <w:name w:val="heading 2"/>
    <w:basedOn w:val="20"/>
    <w:next w:val="a0"/>
    <w:qFormat/>
    <w:rsid w:val="009B0ECB"/>
    <w:pPr>
      <w:numPr>
        <w:ilvl w:val="1"/>
        <w:numId w:val="1"/>
      </w:numPr>
      <w:spacing w:after="0" w:line="240" w:lineRule="auto"/>
      <w:ind w:leftChars="0"/>
      <w:outlineLvl w:val="1"/>
    </w:pPr>
    <w:rPr>
      <w:rFonts w:ascii="楷体_GB2312" w:eastAsia="楷体_GB2312" w:hAnsi="Arial"/>
      <w:sz w:val="24"/>
      <w:szCs w:val="32"/>
    </w:rPr>
  </w:style>
  <w:style w:type="paragraph" w:styleId="3">
    <w:name w:val="heading 3"/>
    <w:basedOn w:val="a"/>
    <w:next w:val="a"/>
    <w:qFormat/>
    <w:rsid w:val="009B0ECB"/>
    <w:pPr>
      <w:numPr>
        <w:ilvl w:val="2"/>
        <w:numId w:val="1"/>
      </w:numPr>
      <w:spacing w:line="320" w:lineRule="exact"/>
      <w:jc w:val="left"/>
      <w:outlineLvl w:val="2"/>
    </w:pPr>
    <w:rPr>
      <w:rFonts w:ascii="宋体" w:eastAsia="楷体_GB2312" w:hAnsi="宋体"/>
      <w:bCs/>
      <w:sz w:val="24"/>
      <w:szCs w:val="32"/>
    </w:rPr>
  </w:style>
  <w:style w:type="paragraph" w:styleId="4">
    <w:name w:val="heading 4"/>
    <w:basedOn w:val="a"/>
    <w:next w:val="a"/>
    <w:qFormat/>
    <w:rsid w:val="009B0ECB"/>
    <w:pPr>
      <w:numPr>
        <w:ilvl w:val="3"/>
        <w:numId w:val="1"/>
      </w:numPr>
      <w:spacing w:line="320" w:lineRule="exact"/>
      <w:outlineLvl w:val="3"/>
    </w:pPr>
    <w:rPr>
      <w:rFonts w:ascii="Arial" w:eastAsia="楷体_GB2312" w:hAnsi="Arial"/>
      <w:bCs/>
      <w:sz w:val="24"/>
      <w:szCs w:val="28"/>
    </w:rPr>
  </w:style>
  <w:style w:type="paragraph" w:styleId="5">
    <w:name w:val="heading 5"/>
    <w:basedOn w:val="a"/>
    <w:next w:val="a"/>
    <w:qFormat/>
    <w:rsid w:val="009B0ECB"/>
    <w:pPr>
      <w:numPr>
        <w:ilvl w:val="4"/>
        <w:numId w:val="1"/>
      </w:numPr>
      <w:outlineLvl w:val="4"/>
    </w:pPr>
    <w:rPr>
      <w:rFonts w:eastAsia="楷体_GB2312"/>
      <w:bCs/>
      <w:sz w:val="24"/>
      <w:szCs w:val="28"/>
    </w:rPr>
  </w:style>
  <w:style w:type="paragraph" w:styleId="6">
    <w:name w:val="heading 6"/>
    <w:basedOn w:val="a"/>
    <w:next w:val="a"/>
    <w:qFormat/>
    <w:rsid w:val="009B0ECB"/>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9B0ECB"/>
    <w:pPr>
      <w:keepNext/>
      <w:keepLines/>
      <w:numPr>
        <w:ilvl w:val="6"/>
        <w:numId w:val="1"/>
      </w:numPr>
      <w:spacing w:before="240" w:after="64" w:line="320" w:lineRule="auto"/>
      <w:outlineLvl w:val="6"/>
    </w:pPr>
    <w:rPr>
      <w:rFonts w:eastAsia="楷体_GB2312"/>
      <w:b/>
      <w:bCs/>
      <w:sz w:val="24"/>
    </w:rPr>
  </w:style>
  <w:style w:type="paragraph" w:styleId="8">
    <w:name w:val="heading 8"/>
    <w:basedOn w:val="a"/>
    <w:next w:val="a"/>
    <w:qFormat/>
    <w:rsid w:val="009B0ECB"/>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9B0ECB"/>
    <w:pPr>
      <w:keepNext/>
      <w:keepLines/>
      <w:numPr>
        <w:ilvl w:val="8"/>
        <w:numId w:val="1"/>
      </w:numPr>
      <w:spacing w:before="240" w:after="64" w:line="320" w:lineRule="auto"/>
      <w:outlineLvl w:val="8"/>
    </w:pPr>
    <w:rPr>
      <w:rFonts w:ascii="Arial" w:eastAsia="黑体" w:hAnsi="Arial"/>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20">
    <w:name w:val="Body Text Indent 2"/>
    <w:basedOn w:val="a"/>
    <w:qFormat/>
    <w:rsid w:val="009B0ECB"/>
    <w:pPr>
      <w:spacing w:after="120" w:line="480" w:lineRule="auto"/>
      <w:ind w:leftChars="200" w:left="420"/>
    </w:pPr>
  </w:style>
  <w:style w:type="paragraph" w:styleId="a0">
    <w:name w:val="Body Text"/>
    <w:basedOn w:val="a"/>
    <w:qFormat/>
    <w:rsid w:val="009B0ECB"/>
    <w:pPr>
      <w:spacing w:after="120"/>
    </w:pPr>
  </w:style>
  <w:style w:type="paragraph" w:styleId="a4">
    <w:name w:val="footer"/>
    <w:basedOn w:val="a"/>
    <w:link w:val="Char"/>
    <w:qFormat/>
    <w:rsid w:val="009B0ECB"/>
    <w:pPr>
      <w:tabs>
        <w:tab w:val="center" w:pos="4153"/>
        <w:tab w:val="right" w:pos="8306"/>
      </w:tabs>
      <w:snapToGrid w:val="0"/>
      <w:jc w:val="left"/>
    </w:pPr>
    <w:rPr>
      <w:sz w:val="18"/>
      <w:szCs w:val="18"/>
    </w:rPr>
  </w:style>
  <w:style w:type="paragraph" w:styleId="a5">
    <w:name w:val="header"/>
    <w:basedOn w:val="a"/>
    <w:link w:val="Char0"/>
    <w:qFormat/>
    <w:rsid w:val="009B0ECB"/>
    <w:pPr>
      <w:pBdr>
        <w:bottom w:val="single" w:sz="6" w:space="1" w:color="auto"/>
      </w:pBdr>
      <w:tabs>
        <w:tab w:val="center" w:pos="4153"/>
        <w:tab w:val="right" w:pos="8306"/>
      </w:tabs>
      <w:snapToGrid w:val="0"/>
      <w:jc w:val="center"/>
    </w:pPr>
    <w:rPr>
      <w:sz w:val="18"/>
      <w:szCs w:val="18"/>
    </w:rPr>
  </w:style>
  <w:style w:type="table" w:styleId="a6">
    <w:name w:val="Table Grid"/>
    <w:basedOn w:val="a2"/>
    <w:uiPriority w:val="39"/>
    <w:qFormat/>
    <w:rsid w:val="009B0ECB"/>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0">
    <w:name w:val="页眉 Char"/>
    <w:basedOn w:val="a1"/>
    <w:link w:val="a5"/>
    <w:qFormat/>
    <w:rsid w:val="009B0ECB"/>
    <w:rPr>
      <w:kern w:val="2"/>
      <w:sz w:val="18"/>
      <w:szCs w:val="18"/>
    </w:rPr>
  </w:style>
  <w:style w:type="character" w:customStyle="1" w:styleId="Char">
    <w:name w:val="页脚 Char"/>
    <w:basedOn w:val="a1"/>
    <w:link w:val="a4"/>
    <w:qFormat/>
    <w:rsid w:val="009B0ECB"/>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1</Pages>
  <Words>122</Words>
  <Characters>697</Characters>
  <Application>Microsoft Office Word</Application>
  <DocSecurity>0</DocSecurity>
  <Lines>5</Lines>
  <Paragraphs>1</Paragraphs>
  <ScaleCrop>false</ScaleCrop>
  <Company>Microsoft</Company>
  <LinksUpToDate>false</LinksUpToDate>
  <CharactersWithSpaces>818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2006年福建省临床实验室肿瘤标志物测定室间质量评价</dc:title>
  <dc:creator>Lenovo User</dc:creator>
  <cp:lastModifiedBy>xbany</cp:lastModifiedBy>
  <cp:revision>17</cp:revision>
  <cp:lastPrinted>2020-12-04T07:01:00Z</cp:lastPrinted>
  <dcterms:created xsi:type="dcterms:W3CDTF">2020-10-29T02:35:00Z</dcterms:created>
  <dcterms:modified xsi:type="dcterms:W3CDTF">2022-06-06T01:07:00Z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